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Language Requirements for ZJU International Graduate Programs</w:t>
      </w:r>
    </w:p>
    <w:p>
      <w:pPr>
        <w:spacing w:beforeLines="0" w:afterLines="0"/>
        <w:jc w:val="left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1. For Programs taught in Chinese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sz w:val="24"/>
          <w:szCs w:val="24"/>
        </w:rPr>
        <w:t>International applicants who apply for Chinese-taught graduate programs must provide certificates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to prove their Chinese language proficiency meets the minimum requirements for admission,which are listed as below: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eastAsia" w:ascii="Times New Roman" w:hAnsi="Times New Roman" w:eastAsia="TimesNewRomanPS-BoldMT" w:cs="Times New Roman"/>
          <w:b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 xml:space="preserve"> Chinese Proficiency Test (HSK):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Applicants for Chinese-taught programs shall have HSK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certificate of level 5 (180 points) or above. The certificate should be within its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validity period.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eastAsia" w:ascii="Times New Roman" w:hAnsi="Times New Roman" w:eastAsia="TimesNewRomanPS-BoldMT" w:cs="Times New Roman"/>
          <w:b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 xml:space="preserve"> Certificate of Instruction in Chinese: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Applicants who have earned a degree from accredited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 xml:space="preserve">college or university whose language of instruction was Chinese, must provide </w:t>
      </w:r>
      <w:r>
        <w:rPr>
          <w:rFonts w:hint="default" w:ascii="Times New Roman" w:hAnsi="Times New Roman" w:eastAsia="TimesNewRomanPS-BoldMT" w:cs="Times New Roman"/>
          <w:b w:val="0"/>
          <w:bCs/>
          <w:sz w:val="24"/>
          <w:szCs w:val="24"/>
        </w:rPr>
        <w:t>Certificate of</w:t>
      </w:r>
      <w:r>
        <w:rPr>
          <w:rFonts w:hint="eastAsia" w:ascii="Times New Roman" w:hAnsi="Times New Roman" w:eastAsia="TimesNewRomanPS-BoldMT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-BoldMT" w:cs="Times New Roman"/>
          <w:b w:val="0"/>
          <w:bCs/>
          <w:sz w:val="24"/>
          <w:szCs w:val="24"/>
        </w:rPr>
        <w:t xml:space="preserve">Instruction in Chinese </w:t>
      </w:r>
      <w:r>
        <w:rPr>
          <w:rFonts w:hint="default" w:ascii="Times New Roman" w:hAnsi="Times New Roman" w:eastAsia="TimesNewRomanPSMT" w:cs="Times New Roman"/>
          <w:b w:val="0"/>
          <w:bCs/>
          <w:sz w:val="24"/>
          <w:szCs w:val="24"/>
        </w:rPr>
        <w:t>iss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ued by previous institution. Applicants who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provide this document are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exempt from providing HSK Certificate.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eastAsia" w:ascii="Times New Roman" w:hAnsi="Times New Roman" w:eastAsia="TimesNewRomanPS-BoldMT" w:cs="Times New Roman"/>
          <w:b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 xml:space="preserve"> Certificate of Instruction in Chinese in Secondary Education: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Applicants who have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completed secondary education in middle and senior high schools whose language of instruction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was Chinese, must provide</w:t>
      </w:r>
      <w:r>
        <w:rPr>
          <w:rFonts w:hint="default" w:ascii="Times New Roman" w:hAnsi="Times New Roman" w:eastAsia="TimesNewRomanPSMT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TimesNewRomanPS-BoldMT" w:cs="Times New Roman"/>
          <w:b w:val="0"/>
          <w:bCs w:val="0"/>
          <w:sz w:val="24"/>
          <w:szCs w:val="24"/>
        </w:rPr>
        <w:t>Certificate of Instruction in Chinese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issued by schools. Applicants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who provide these documents are exempt from providing HSK Certificate.</w:t>
      </w:r>
    </w:p>
    <w:p>
      <w:pPr>
        <w:spacing w:beforeLines="0" w:afterLines="0"/>
        <w:jc w:val="both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2. For Programs taught in English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default" w:ascii="Times New Roman" w:hAnsi="Times New Roman" w:eastAsia="TimesNewRomanPSMT" w:cs="Times New Roman"/>
          <w:sz w:val="24"/>
          <w:szCs w:val="24"/>
        </w:rPr>
        <w:t>International applicants who apply for English-taught graduate programs must provide certificates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to prove their English language proficiency meets the minimum requirement for admission, which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are listed as below: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-BoldMT" w:cs="Times New Roman"/>
          <w:b/>
          <w:bCs w:val="0"/>
          <w:sz w:val="24"/>
          <w:szCs w:val="24"/>
        </w:rPr>
      </w:pPr>
      <w:r>
        <w:rPr>
          <w:rFonts w:hint="eastAsia" w:ascii="Times New Roman" w:hAnsi="Times New Roman" w:eastAsia="TimesNewRomanPS-BoldMT" w:cs="Times New Roman"/>
          <w:b/>
          <w:bCs w:val="0"/>
          <w:sz w:val="24"/>
          <w:szCs w:val="24"/>
          <w:lang w:val="en-US" w:eastAsia="zh-CN"/>
        </w:rPr>
        <w:t>2.1</w:t>
      </w:r>
      <w:r>
        <w:rPr>
          <w:rFonts w:hint="default" w:ascii="Times New Roman" w:hAnsi="Times New Roman" w:eastAsia="TimesNewRomanPS-BoldMT" w:cs="Times New Roman"/>
          <w:b/>
          <w:bCs w:val="0"/>
          <w:sz w:val="24"/>
          <w:szCs w:val="24"/>
        </w:rPr>
        <w:t xml:space="preserve"> Applicants whose native language is English are exempt from providing English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-BoldMT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 w:val="0"/>
          <w:sz w:val="24"/>
          <w:szCs w:val="24"/>
        </w:rPr>
        <w:t>Proficiency Certificates.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 w:val="0"/>
          <w:bCs/>
          <w:sz w:val="24"/>
          <w:szCs w:val="24"/>
        </w:rPr>
        <w:t>Native English speaking countries recognized by ZJU include:</w:t>
      </w:r>
      <w:r>
        <w:rPr>
          <w:rFonts w:hint="eastAsia" w:ascii="Times New Roman" w:hAnsi="Times New Roman" w:eastAsia="TimesNewRomanPS-BoldMT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American Samoa, Australia, Bahamas, Barbados, Belize,Botswana, Canada, Fiji,Gibraltar, Ghana, Guyana, Ireland, Jamaica, Kenya, Lesotho,Liberia, New Zealand, Nigeria, Papua New Guinea, Singapore, Solomon Islands,South Africa, The Gambia, Tonga, United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Kingdom (including Northern Ireland), United States of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America, Zambia, Zimbabwe.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eastAsia" w:ascii="Times New Roman" w:hAnsi="Times New Roman" w:eastAsia="TimesNewRomanPS-BoldMT" w:cs="Times New Roman"/>
          <w:b/>
          <w:sz w:val="24"/>
          <w:szCs w:val="24"/>
          <w:lang w:val="en-US" w:eastAsia="zh-CN"/>
        </w:rPr>
        <w:t>2.2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Applicants whose native language is not English must provide English Language Test Result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 xml:space="preserve">within validity period </w:t>
      </w:r>
      <w:r>
        <w:rPr>
          <w:rFonts w:hint="default" w:ascii="Times New Roman" w:hAnsi="Times New Roman" w:eastAsia="TimesNewRomanPSMT" w:cs="Times New Roman"/>
          <w:b/>
          <w:bCs/>
          <w:sz w:val="24"/>
          <w:szCs w:val="24"/>
        </w:rPr>
        <w:t>or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 xml:space="preserve"> Certificate of Instruction in English issued by previous institutions or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other proof which can reflect the applicants’ English proficiency.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auto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● 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>English Language Tests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4"/>
                <w:szCs w:val="24"/>
              </w:rPr>
              <w:t>English Language Tests</w:t>
            </w: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4"/>
                <w:szCs w:val="24"/>
              </w:rPr>
              <w:t>Minimum Requirement</w:t>
            </w:r>
          </w:p>
        </w:tc>
        <w:tc>
          <w:tcPr>
            <w:tcW w:w="27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4"/>
                <w:szCs w:val="24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GRE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2766" w:type="dxa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GMAT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2766" w:type="dxa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IELTS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6.5</w:t>
            </w:r>
          </w:p>
        </w:tc>
        <w:tc>
          <w:tcPr>
            <w:tcW w:w="2766" w:type="dxa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TOEFL</w:t>
            </w:r>
          </w:p>
        </w:tc>
        <w:tc>
          <w:tcPr>
            <w:tcW w:w="276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2766" w:type="dxa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Cambridge Certificate in Advanced English (CAE)</w:t>
            </w:r>
          </w:p>
        </w:tc>
        <w:tc>
          <w:tcPr>
            <w:tcW w:w="2765" w:type="dxa"/>
          </w:tcPr>
          <w:p>
            <w:pPr>
              <w:spacing w:line="480" w:lineRule="auto"/>
              <w:ind w:firstLine="1155" w:firstLineChars="55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2766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Cambridge Certificate of Proficiency in English (CPE)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2766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NTS GAT General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70% score</w:t>
            </w:r>
          </w:p>
        </w:tc>
        <w:tc>
          <w:tcPr>
            <w:tcW w:w="2766" w:type="dxa"/>
          </w:tcPr>
          <w:p>
            <w:pPr>
              <w:spacing w:beforeLines="0" w:afterLines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imesNewRomanPSMT" w:cs="Times New Roman"/>
                <w:sz w:val="21"/>
                <w:szCs w:val="21"/>
              </w:rPr>
              <w:t>For Master’s Degree Program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NewRomanPSMT" w:cs="Times New Roman"/>
                <w:sz w:val="21"/>
                <w:szCs w:val="21"/>
              </w:rPr>
              <w:t>applicants.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NTS GAT Subject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70% score</w:t>
            </w:r>
          </w:p>
        </w:tc>
        <w:tc>
          <w:tcPr>
            <w:tcW w:w="2766" w:type="dxa"/>
          </w:tcPr>
          <w:p>
            <w:pPr>
              <w:spacing w:beforeLines="0" w:afterLines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imesNewRomanPSMT" w:cs="Times New Roman"/>
                <w:sz w:val="21"/>
                <w:szCs w:val="21"/>
              </w:rPr>
              <w:t>For Doctoral Degree Program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NewRomanPSMT" w:cs="Times New Roman"/>
                <w:sz w:val="21"/>
                <w:szCs w:val="21"/>
              </w:rPr>
              <w:t>applicants.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auto"/>
        <w:rPr>
          <w:rFonts w:hint="default" w:ascii="Times New Roman" w:hAnsi="Times New Roman" w:eastAsia="TimesNewRomanPS-BoldMT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auto"/>
        <w:rPr>
          <w:rFonts w:hint="default" w:ascii="Times New Roman" w:hAnsi="Times New Roman" w:eastAsia="TimesNewRomanPSMT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● </w:t>
      </w:r>
      <w:r>
        <w:rPr>
          <w:rFonts w:hint="default" w:ascii="Times New Roman" w:hAnsi="Times New Roman" w:eastAsia="TimesNewRomanPS-BoldMT" w:cs="Times New Roman"/>
          <w:b/>
          <w:bCs/>
          <w:sz w:val="24"/>
          <w:szCs w:val="24"/>
        </w:rPr>
        <w:t xml:space="preserve">Certificate of Instruction in English: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Applicants who have earned a degree from accredited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 xml:space="preserve">college or university whose language of instruction was English, must provide </w:t>
      </w:r>
      <w:r>
        <w:rPr>
          <w:rFonts w:hint="default" w:ascii="Times New Roman" w:hAnsi="Times New Roman" w:eastAsia="TimesNewRomanPS-BoldMT" w:cs="Times New Roman"/>
          <w:b w:val="0"/>
          <w:bCs/>
          <w:sz w:val="24"/>
          <w:szCs w:val="24"/>
        </w:rPr>
        <w:t>Certificate of</w:t>
      </w:r>
      <w:r>
        <w:rPr>
          <w:rFonts w:hint="eastAsia" w:ascii="Times New Roman" w:hAnsi="Times New Roman" w:eastAsia="TimesNewRomanPS-BoldMT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-BoldMT" w:cs="Times New Roman"/>
          <w:b w:val="0"/>
          <w:bCs/>
          <w:sz w:val="24"/>
          <w:szCs w:val="24"/>
        </w:rPr>
        <w:t xml:space="preserve">Instruction in English </w:t>
      </w:r>
      <w:r>
        <w:rPr>
          <w:rFonts w:hint="default" w:ascii="Times New Roman" w:hAnsi="Times New Roman" w:eastAsia="TimesNewRomanPSMT" w:cs="Times New Roman"/>
          <w:b w:val="0"/>
          <w:bCs/>
          <w:sz w:val="24"/>
          <w:szCs w:val="24"/>
        </w:rPr>
        <w:t>iss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ued by previous institution.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default" w:ascii="Times New Roman" w:hAnsi="Times New Roman" w:eastAsia="TimesNewRomanPSMT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atLeast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NewRomanPSMT" w:cs="Times New Roman"/>
          <w:b/>
          <w:bCs/>
          <w:sz w:val="24"/>
          <w:szCs w:val="24"/>
        </w:rPr>
        <w:t>Note: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 xml:space="preserve"> Applicants who apply for exemption from submit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ing language test scores must upload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 xml:space="preserve">relevant documents to the </w:t>
      </w:r>
      <w:r>
        <w:rPr>
          <w:rFonts w:hint="default" w:ascii="Times New Roman" w:hAnsi="Times New Roman" w:eastAsia="TimesNewRomanPS-BoldMT" w:cs="Times New Roman"/>
          <w:b/>
          <w:sz w:val="24"/>
          <w:szCs w:val="24"/>
        </w:rPr>
        <w:t xml:space="preserve">Language Proficiency Certificate Section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of ZJU Online Application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System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OTgwOTFlOGM5ZmZhZGQyNDMzYmVjZWUxYzRmNmQifQ=="/>
  </w:docVars>
  <w:rsids>
    <w:rsidRoot w:val="00172A27"/>
    <w:rsid w:val="185561A5"/>
    <w:rsid w:val="450F55F8"/>
    <w:rsid w:val="63D16588"/>
    <w:rsid w:val="7320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2023-11-17T05:49:00Z</dcterms:created>
  <dc:creator>DELL</dc:creator>
  <cp:lastModifiedBy>暖暖</cp:lastModifiedBy>
  <dcterms:modified xsi:type="dcterms:W3CDTF">2023-11-17T06:28:22Z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1AAD5CB7D98340398E5287F9C6111EE2_12</vt:lpwstr>
  </property>
</Properties>
</file>